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DE" w:rsidRDefault="00D3167C">
      <w:pPr>
        <w:spacing w:line="460" w:lineRule="exact"/>
        <w:jc w:val="center"/>
        <w:rPr>
          <w:rFonts w:ascii="微软雅黑" w:eastAsia="微软雅黑" w:hAnsi="微软雅黑" w:hint="eastAsia"/>
          <w:b/>
          <w:color w:val="1F4E79"/>
          <w:sz w:val="32"/>
        </w:rPr>
      </w:pPr>
      <w:r>
        <w:rPr>
          <w:rFonts w:ascii="微软雅黑" w:eastAsia="微软雅黑" w:hAnsi="微软雅黑" w:hint="eastAsia"/>
          <w:b/>
          <w:color w:val="1F4E79"/>
          <w:sz w:val="32"/>
        </w:rPr>
        <w:t>华为战略性绩效管理系统：BLM从战略制定与执行</w:t>
      </w:r>
    </w:p>
    <w:p w:rsidR="00BC53DE" w:rsidRDefault="00BC53DE">
      <w:pPr>
        <w:spacing w:line="460" w:lineRule="exact"/>
        <w:jc w:val="center"/>
        <w:rPr>
          <w:rFonts w:ascii="微软雅黑" w:eastAsia="微软雅黑" w:hAnsi="微软雅黑" w:hint="eastAsia"/>
          <w:b/>
          <w:color w:val="1F4E79"/>
          <w:sz w:val="32"/>
        </w:rPr>
      </w:pPr>
    </w:p>
    <w:p w:rsidR="00BC53DE" w:rsidRPr="00BC53DE" w:rsidRDefault="00BC53DE" w:rsidP="00BC53DE">
      <w:pPr>
        <w:spacing w:line="460" w:lineRule="exact"/>
        <w:jc w:val="right"/>
        <w:rPr>
          <w:rFonts w:ascii="微软雅黑" w:eastAsia="微软雅黑" w:hAnsi="微软雅黑" w:cs="Arial" w:hint="eastAsia"/>
          <w:b/>
          <w:bCs/>
          <w:color w:val="1F4E79"/>
          <w:kern w:val="0"/>
          <w:sz w:val="24"/>
        </w:rPr>
      </w:pPr>
      <w:r w:rsidRPr="00BC53DE">
        <w:rPr>
          <w:rFonts w:ascii="微软雅黑" w:eastAsia="微软雅黑" w:hAnsi="微软雅黑" w:cs="Arial" w:hint="eastAsia"/>
          <w:b/>
          <w:bCs/>
          <w:color w:val="1F4E79"/>
          <w:kern w:val="0"/>
          <w:sz w:val="24"/>
        </w:rPr>
        <w:t>主讲老师：刘善武</w:t>
      </w:r>
    </w:p>
    <w:p w:rsidR="006173DE" w:rsidRPr="00BC53DE" w:rsidRDefault="006173DE">
      <w:pPr>
        <w:spacing w:line="460" w:lineRule="exact"/>
        <w:rPr>
          <w:rFonts w:ascii="微软雅黑" w:eastAsia="微软雅黑" w:hAnsi="微软雅黑" w:cs="Arial"/>
          <w:b/>
          <w:bCs/>
          <w:color w:val="1F4E79"/>
          <w:kern w:val="0"/>
          <w:sz w:val="24"/>
        </w:rPr>
      </w:pPr>
    </w:p>
    <w:p w:rsidR="006173DE" w:rsidRDefault="00D3167C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Arial"/>
          <w:b/>
          <w:bCs/>
          <w:color w:val="1F4E79"/>
          <w:kern w:val="0"/>
          <w:sz w:val="24"/>
        </w:rPr>
      </w:pPr>
      <w:r>
        <w:rPr>
          <w:rFonts w:ascii="微软雅黑" w:eastAsia="微软雅黑" w:hAnsi="微软雅黑" w:cs="Arial"/>
          <w:b/>
          <w:bCs/>
          <w:color w:val="1F4E79"/>
          <w:kern w:val="0"/>
          <w:sz w:val="24"/>
        </w:rPr>
        <w:t>课程背景：</w:t>
      </w:r>
    </w:p>
    <w:p w:rsidR="006173DE" w:rsidRDefault="00D3167C">
      <w:pPr>
        <w:widowControl/>
        <w:shd w:val="clear" w:color="auto" w:fill="FFFFFF"/>
        <w:spacing w:line="460" w:lineRule="exact"/>
        <w:ind w:firstLineChars="150" w:firstLine="360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学习标杆，与巨人同行，从危局迈向重生、从平庸走向优秀，从优秀迈向卓越。</w:t>
      </w:r>
      <w:r>
        <w:rPr>
          <w:rFonts w:ascii="微软雅黑" w:eastAsia="微软雅黑" w:hAnsi="微软雅黑" w:cs="Arial" w:hint="eastAsia"/>
          <w:color w:val="000000" w:themeColor="text1"/>
          <w:sz w:val="24"/>
        </w:rPr>
        <w:t>华为不仅仅是世界500强企业，在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短短的28年时间里从投资2万元到2016年实现销售收入达5200亿元的世界级通信企业，持续保持行业全球领先。近几年在全球经济衰退、国内经济增长低迷的复杂经济形式下，华为靠什么在如此激烈的竞争环境下逆袭发展，是什么管理基因推动企业的持续增长？正如任正非说：“管理第一，技术第二；我们正走在西方的路上；华为管理没有秘密，任何人都可以学，都可以学的会”。</w:t>
      </w: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本课程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主要内容是华为如何应用BLM模型，从战略制定与执行打造战略性高绩效管理系统，它的成功实践将给你带来全新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的启发和思考。</w:t>
      </w: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 xml:space="preserve"> </w:t>
      </w:r>
    </w:p>
    <w:p w:rsidR="006173DE" w:rsidRDefault="006173DE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Arial"/>
          <w:b/>
          <w:bCs/>
          <w:color w:val="1F4E79"/>
          <w:kern w:val="0"/>
          <w:sz w:val="24"/>
        </w:rPr>
      </w:pPr>
    </w:p>
    <w:p w:rsidR="006173DE" w:rsidRDefault="00D3167C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Arial"/>
          <w:bCs/>
          <w:kern w:val="0"/>
          <w:sz w:val="24"/>
        </w:rPr>
      </w:pPr>
      <w:r>
        <w:rPr>
          <w:rFonts w:ascii="微软雅黑" w:eastAsia="微软雅黑" w:hAnsi="微软雅黑" w:cs="Arial"/>
          <w:b/>
          <w:bCs/>
          <w:color w:val="1F4E79"/>
          <w:kern w:val="0"/>
          <w:sz w:val="24"/>
        </w:rPr>
        <w:t>课程</w:t>
      </w:r>
      <w:r>
        <w:rPr>
          <w:rFonts w:ascii="微软雅黑" w:eastAsia="微软雅黑" w:hAnsi="微软雅黑" w:cs="Arial" w:hint="eastAsia"/>
          <w:b/>
          <w:bCs/>
          <w:color w:val="1F4E79"/>
          <w:kern w:val="0"/>
          <w:sz w:val="24"/>
        </w:rPr>
        <w:t>时间</w:t>
      </w:r>
      <w:r>
        <w:rPr>
          <w:rFonts w:ascii="微软雅黑" w:eastAsia="微软雅黑" w:hAnsi="微软雅黑" w:cs="Arial"/>
          <w:b/>
          <w:bCs/>
          <w:color w:val="1F4E79"/>
          <w:kern w:val="0"/>
          <w:sz w:val="24"/>
        </w:rPr>
        <w:t>：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2</w:t>
      </w:r>
      <w:r>
        <w:rPr>
          <w:rFonts w:ascii="微软雅黑" w:eastAsia="微软雅黑" w:hAnsi="微软雅黑" w:cs="Arial"/>
          <w:bCs/>
          <w:kern w:val="0"/>
          <w:sz w:val="24"/>
        </w:rPr>
        <w:t>天，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6</w:t>
      </w:r>
      <w:r>
        <w:rPr>
          <w:rFonts w:ascii="微软雅黑" w:eastAsia="微软雅黑" w:hAnsi="微软雅黑" w:cs="Arial"/>
          <w:bCs/>
          <w:kern w:val="0"/>
          <w:sz w:val="24"/>
        </w:rPr>
        <w:t>小时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/天</w:t>
      </w:r>
    </w:p>
    <w:p w:rsidR="006173DE" w:rsidRDefault="00D3167C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Arial"/>
          <w:bCs/>
          <w:kern w:val="0"/>
          <w:sz w:val="24"/>
        </w:rPr>
      </w:pPr>
      <w:r>
        <w:rPr>
          <w:rFonts w:ascii="微软雅黑" w:eastAsia="微软雅黑" w:hAnsi="微软雅黑" w:cs="Arial"/>
          <w:b/>
          <w:bCs/>
          <w:color w:val="1F4E79"/>
          <w:kern w:val="0"/>
          <w:sz w:val="24"/>
        </w:rPr>
        <w:t>课程对象：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企业负责人、中高层管理者及专业管理人员</w:t>
      </w:r>
    </w:p>
    <w:p w:rsidR="006173DE" w:rsidRDefault="00D3167C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Arial"/>
          <w:b/>
          <w:bCs/>
          <w:kern w:val="0"/>
          <w:sz w:val="24"/>
        </w:rPr>
      </w:pPr>
      <w:r>
        <w:rPr>
          <w:rFonts w:ascii="微软雅黑" w:eastAsia="微软雅黑" w:hAnsi="微软雅黑" w:cs="Arial"/>
          <w:b/>
          <w:bCs/>
          <w:color w:val="1F4E79"/>
          <w:kern w:val="0"/>
          <w:sz w:val="24"/>
        </w:rPr>
        <w:t>课程方法：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理论</w:t>
      </w:r>
      <w:r>
        <w:rPr>
          <w:rFonts w:ascii="微软雅黑" w:eastAsia="微软雅黑" w:hAnsi="微软雅黑" w:cs="Arial"/>
          <w:bCs/>
          <w:kern w:val="0"/>
          <w:sz w:val="24"/>
        </w:rPr>
        <w:t>讲授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+工具分析+</w:t>
      </w:r>
      <w:r>
        <w:rPr>
          <w:rFonts w:ascii="微软雅黑" w:eastAsia="微软雅黑" w:hAnsi="微软雅黑" w:cs="Arial"/>
          <w:bCs/>
          <w:kern w:val="0"/>
          <w:sz w:val="24"/>
        </w:rPr>
        <w:t>案例分析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+</w:t>
      </w:r>
      <w:r>
        <w:rPr>
          <w:rFonts w:ascii="微软雅黑" w:eastAsia="微软雅黑" w:hAnsi="微软雅黑" w:cs="Arial"/>
          <w:bCs/>
          <w:kern w:val="0"/>
          <w:sz w:val="24"/>
        </w:rPr>
        <w:t>小组研讨</w:t>
      </w:r>
    </w:p>
    <w:p w:rsidR="006173DE" w:rsidRDefault="006173DE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Arial"/>
          <w:b/>
          <w:bCs/>
          <w:kern w:val="0"/>
          <w:sz w:val="24"/>
        </w:rPr>
      </w:pPr>
    </w:p>
    <w:p w:rsidR="006173DE" w:rsidRDefault="00D3167C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Arial"/>
          <w:b/>
          <w:bCs/>
          <w:color w:val="1F4E79"/>
          <w:kern w:val="0"/>
          <w:sz w:val="24"/>
        </w:rPr>
      </w:pPr>
      <w:r>
        <w:rPr>
          <w:rFonts w:ascii="微软雅黑" w:eastAsia="微软雅黑" w:hAnsi="微软雅黑" w:cs="Arial"/>
          <w:b/>
          <w:bCs/>
          <w:color w:val="1F4E79"/>
          <w:kern w:val="0"/>
          <w:sz w:val="24"/>
        </w:rPr>
        <w:t>课程</w:t>
      </w:r>
      <w:r>
        <w:rPr>
          <w:rFonts w:ascii="微软雅黑" w:eastAsia="微软雅黑" w:hAnsi="微软雅黑" w:cs="Arial" w:hint="eastAsia"/>
          <w:b/>
          <w:bCs/>
          <w:color w:val="1F4E79"/>
          <w:kern w:val="0"/>
          <w:sz w:val="24"/>
        </w:rPr>
        <w:t>大纲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1F4E79"/>
          <w:kern w:val="0"/>
          <w:sz w:val="24"/>
        </w:rPr>
        <w:t>第一讲：BLM模型的核心要素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一、战略与战略制定的基本要点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战略与战略思维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2. 战略与愿景、使命、价值观的关系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3. 战略制定的常见主要方法工具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1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）SWOT方法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2）波士顿矩阵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）波特五力模型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/>
          <w:b/>
          <w:color w:val="C45911"/>
          <w:kern w:val="0"/>
          <w:sz w:val="24"/>
        </w:rPr>
        <w:t>二、</w:t>
      </w: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BLM业务领先模型介绍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1. BLM基本原则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1）战略是不能被授权的-领导力贯彻战略制定与执行的全过程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）差距为导向-集中力量解决关键业务问题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）战略与执行紧密整合-重在结果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lastRenderedPageBreak/>
        <w:t>4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）年终持续不断-组织学习是持续不断的过程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2. BLM成功的四核心要素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1）战略是方向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2）执行是核心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）价值观是基础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4）领导力是根本</w:t>
      </w:r>
    </w:p>
    <w:p w:rsidR="006173DE" w:rsidRDefault="006173DE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1F4E79"/>
          <w:kern w:val="0"/>
          <w:sz w:val="24"/>
        </w:rPr>
        <w:t>第二讲：BLM模型的战略描述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一、BLM模型中战略制定要点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市场洞察：核心五看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2. 战略意图：目标制定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3. 创新焦点：业务组合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4. 业务设计：商业模式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二、战略金字塔与战略描述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华为公司管理实践中的典型系列案例</w:t>
      </w:r>
    </w:p>
    <w:p w:rsidR="006173DE" w:rsidRDefault="006173DE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1F4E79"/>
          <w:kern w:val="0"/>
          <w:sz w:val="24"/>
        </w:rPr>
        <w:t>第三讲：战略解码(SP-BP-KPI-PBC)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战略闭环管理：从SP到BP衔接解决方案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2. 什么是战略解码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3. 管理者在战略解码过程中的作用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</w:rPr>
        <w:t>4. 战略解码的核心步骤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1）财务层面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2）客户层面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3）内部运营层面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4）学习与成长层面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5）构建各层级战略地图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5. 组织绩效目标KPI的分解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6. 个人绩效目标PBC分解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华为公司的典型案例及应用经验</w:t>
      </w:r>
    </w:p>
    <w:p w:rsidR="006173DE" w:rsidRDefault="006173DE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1F4E79"/>
          <w:kern w:val="0"/>
          <w:sz w:val="24"/>
        </w:rPr>
        <w:t>第四讲：战略执行四维核心要素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lastRenderedPageBreak/>
        <w:t>一、关键任务依赖关系管理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匹配战略的流程运作与基层组织设置，为业务达成提供平台支撑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2. 有效的流程与组织是战略执行的载体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1）华为的流程架构L0-L6体系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）IPD集成产品研发流程体系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）ISC集成供应链流程体系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4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）LTC/CRM/IFS/ITR等流程管理体系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3. 华为流程体系建设实践的主要经验与方法工具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华为公司管理实践中的典型系列案例及应用经验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二、正式组织管理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1. 华为全球化组织发展阶段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1）捕捉市场机会个人英雄到“狼狈组织”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）从“狼狈组织”到“铁三角”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）一线呼唤炮火“班长的战争”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 xml:space="preserve">2. </w:t>
      </w:r>
      <w:r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  <w:t>从战略到运营闭环管理——绩效管理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1）组织绩效管理流程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2）组织绩效目标制定的总体思路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）组织绩效结果管理应用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4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）流程绩效管理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5）个人绩效管理PBC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华为公司管理实践中的典型系列案例及应用经验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三、人才管理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战略执行对人才的要求：选-育-用-留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2. 战略需求决定人才需求及管理过程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3. 人才金字塔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4. 干部管理全流程体系及干部业务能力建设框架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1）上甘岭出将军，将军是打出来的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）干部选拔三优先原则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3）干部能上能下，能左能右，坚持末尾淘汰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5. “导向冲锋”的激励机制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1）基于战略实现全面激励管理体系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lastRenderedPageBreak/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）虚拟受限股权激励机制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/>
          <w:color w:val="000000" w:themeColor="text1"/>
          <w:kern w:val="0"/>
          <w:sz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）TUP激励实施应用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华为公司管理实践中的典型系列案例及应用经验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C4591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C45911"/>
          <w:kern w:val="0"/>
          <w:sz w:val="24"/>
        </w:rPr>
        <w:t>四、文化与氛围管理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员工行为规范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2. 员工对工作环境的感知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3. 文化价值观的宣导与传播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华为公司管理实践中的典型系列案例及应用经验</w:t>
      </w:r>
    </w:p>
    <w:p w:rsidR="006173DE" w:rsidRDefault="006173DE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color w:val="1F4E79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1F4E79"/>
          <w:kern w:val="0"/>
          <w:sz w:val="24"/>
        </w:rPr>
        <w:t>第五讲：华为价值评价体系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1. 组织绩效考核要点与方法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2. 个人绩效考评要点与方法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3. 不同层级员工的考评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4. 不同区域员工的考评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5. 绩效考评的常见误区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</w:rPr>
        <w:t>案例分享：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华为公司管理实践中的典型系列案例及应用经验</w:t>
      </w:r>
    </w:p>
    <w:p w:rsidR="006173DE" w:rsidRDefault="00D3167C">
      <w:pPr>
        <w:widowControl/>
        <w:shd w:val="clear" w:color="auto" w:fill="FFFFFF"/>
        <w:snapToGrid w:val="0"/>
        <w:spacing w:line="460" w:lineRule="exact"/>
        <w:contextualSpacing/>
        <w:jc w:val="left"/>
        <w:rPr>
          <w:rFonts w:ascii="微软雅黑" w:eastAsia="微软雅黑" w:hAnsi="微软雅黑" w:cs="Arial"/>
          <w:b/>
          <w:kern w:val="0"/>
          <w:sz w:val="24"/>
        </w:rPr>
      </w:pPr>
      <w:r>
        <w:rPr>
          <w:rFonts w:ascii="微软雅黑" w:eastAsia="微软雅黑" w:hAnsi="微软雅黑" w:cs="Arial"/>
          <w:b/>
          <w:kern w:val="0"/>
          <w:sz w:val="24"/>
        </w:rPr>
        <w:t>绩效考评结果的应用</w:t>
      </w:r>
    </w:p>
    <w:sectPr w:rsidR="006173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6"/>
    <w:rsid w:val="000039B3"/>
    <w:rsid w:val="00004390"/>
    <w:rsid w:val="00007E08"/>
    <w:rsid w:val="00013EB8"/>
    <w:rsid w:val="00016E08"/>
    <w:rsid w:val="00017B20"/>
    <w:rsid w:val="00022780"/>
    <w:rsid w:val="00022F1C"/>
    <w:rsid w:val="00022FC3"/>
    <w:rsid w:val="000366F5"/>
    <w:rsid w:val="00040135"/>
    <w:rsid w:val="00041126"/>
    <w:rsid w:val="0004179B"/>
    <w:rsid w:val="00044845"/>
    <w:rsid w:val="00044A3D"/>
    <w:rsid w:val="00044ACB"/>
    <w:rsid w:val="00061E45"/>
    <w:rsid w:val="00070E75"/>
    <w:rsid w:val="00072F93"/>
    <w:rsid w:val="0007511B"/>
    <w:rsid w:val="000822B5"/>
    <w:rsid w:val="00097F46"/>
    <w:rsid w:val="000A29F2"/>
    <w:rsid w:val="000A5291"/>
    <w:rsid w:val="000A6919"/>
    <w:rsid w:val="000B21FE"/>
    <w:rsid w:val="000D386A"/>
    <w:rsid w:val="000D6784"/>
    <w:rsid w:val="000D7525"/>
    <w:rsid w:val="000E2736"/>
    <w:rsid w:val="000F1A86"/>
    <w:rsid w:val="000F4996"/>
    <w:rsid w:val="00103A66"/>
    <w:rsid w:val="00124E57"/>
    <w:rsid w:val="001308AF"/>
    <w:rsid w:val="001371F4"/>
    <w:rsid w:val="001401B1"/>
    <w:rsid w:val="00142E31"/>
    <w:rsid w:val="00153DD7"/>
    <w:rsid w:val="001631C4"/>
    <w:rsid w:val="0018267E"/>
    <w:rsid w:val="001857F1"/>
    <w:rsid w:val="00190F6E"/>
    <w:rsid w:val="001971A1"/>
    <w:rsid w:val="001A1416"/>
    <w:rsid w:val="001B39A3"/>
    <w:rsid w:val="001B3A38"/>
    <w:rsid w:val="001B6A2C"/>
    <w:rsid w:val="001B6C8B"/>
    <w:rsid w:val="001C0677"/>
    <w:rsid w:val="001D3F43"/>
    <w:rsid w:val="001D7823"/>
    <w:rsid w:val="001F5D2C"/>
    <w:rsid w:val="001F7B8F"/>
    <w:rsid w:val="0020311E"/>
    <w:rsid w:val="002032D6"/>
    <w:rsid w:val="00203D8D"/>
    <w:rsid w:val="00212C10"/>
    <w:rsid w:val="00215B8B"/>
    <w:rsid w:val="00223481"/>
    <w:rsid w:val="0022393E"/>
    <w:rsid w:val="00227934"/>
    <w:rsid w:val="002340FF"/>
    <w:rsid w:val="002351E4"/>
    <w:rsid w:val="0024242A"/>
    <w:rsid w:val="00244045"/>
    <w:rsid w:val="00245378"/>
    <w:rsid w:val="002473FC"/>
    <w:rsid w:val="00250C62"/>
    <w:rsid w:val="00250D3B"/>
    <w:rsid w:val="00251A32"/>
    <w:rsid w:val="002558E0"/>
    <w:rsid w:val="00267EFF"/>
    <w:rsid w:val="00270D20"/>
    <w:rsid w:val="00280FE8"/>
    <w:rsid w:val="002810F4"/>
    <w:rsid w:val="00287077"/>
    <w:rsid w:val="002A200E"/>
    <w:rsid w:val="002A3652"/>
    <w:rsid w:val="002A7040"/>
    <w:rsid w:val="002A7938"/>
    <w:rsid w:val="002B03AC"/>
    <w:rsid w:val="002B239A"/>
    <w:rsid w:val="002E5194"/>
    <w:rsid w:val="002E6A93"/>
    <w:rsid w:val="002E7D8B"/>
    <w:rsid w:val="002F71A6"/>
    <w:rsid w:val="00300871"/>
    <w:rsid w:val="00310FC6"/>
    <w:rsid w:val="00311E15"/>
    <w:rsid w:val="00326919"/>
    <w:rsid w:val="003270EF"/>
    <w:rsid w:val="003313A3"/>
    <w:rsid w:val="00334D35"/>
    <w:rsid w:val="00341B00"/>
    <w:rsid w:val="00352DA3"/>
    <w:rsid w:val="00354D03"/>
    <w:rsid w:val="00356A6B"/>
    <w:rsid w:val="00356CFE"/>
    <w:rsid w:val="00361F95"/>
    <w:rsid w:val="00362122"/>
    <w:rsid w:val="003654A9"/>
    <w:rsid w:val="00366658"/>
    <w:rsid w:val="00366DBA"/>
    <w:rsid w:val="00372F16"/>
    <w:rsid w:val="00373FA6"/>
    <w:rsid w:val="003743A6"/>
    <w:rsid w:val="003778EF"/>
    <w:rsid w:val="00377C64"/>
    <w:rsid w:val="00381ECC"/>
    <w:rsid w:val="00385019"/>
    <w:rsid w:val="00386E76"/>
    <w:rsid w:val="00387704"/>
    <w:rsid w:val="003945FD"/>
    <w:rsid w:val="00397E08"/>
    <w:rsid w:val="003A3A91"/>
    <w:rsid w:val="003A64D7"/>
    <w:rsid w:val="003B00B0"/>
    <w:rsid w:val="003B22FE"/>
    <w:rsid w:val="003C3D89"/>
    <w:rsid w:val="003C4431"/>
    <w:rsid w:val="003D363C"/>
    <w:rsid w:val="003D3CE4"/>
    <w:rsid w:val="003D5CCC"/>
    <w:rsid w:val="003F2C9F"/>
    <w:rsid w:val="003F5117"/>
    <w:rsid w:val="003F6EC0"/>
    <w:rsid w:val="00405CBE"/>
    <w:rsid w:val="004062C1"/>
    <w:rsid w:val="0040680C"/>
    <w:rsid w:val="004202E9"/>
    <w:rsid w:val="004336E0"/>
    <w:rsid w:val="004404AF"/>
    <w:rsid w:val="0044495A"/>
    <w:rsid w:val="00451E39"/>
    <w:rsid w:val="004539C2"/>
    <w:rsid w:val="004573AD"/>
    <w:rsid w:val="004578AE"/>
    <w:rsid w:val="00457D8F"/>
    <w:rsid w:val="00477F8F"/>
    <w:rsid w:val="004930FB"/>
    <w:rsid w:val="004A4939"/>
    <w:rsid w:val="004A65A9"/>
    <w:rsid w:val="004A6F22"/>
    <w:rsid w:val="004B1434"/>
    <w:rsid w:val="004B3FFE"/>
    <w:rsid w:val="004B4906"/>
    <w:rsid w:val="004C016E"/>
    <w:rsid w:val="004C1FCB"/>
    <w:rsid w:val="004C2977"/>
    <w:rsid w:val="004C6D18"/>
    <w:rsid w:val="004D0F31"/>
    <w:rsid w:val="004D28C2"/>
    <w:rsid w:val="004E3890"/>
    <w:rsid w:val="004E7015"/>
    <w:rsid w:val="004F0DAB"/>
    <w:rsid w:val="00501A88"/>
    <w:rsid w:val="00501CD5"/>
    <w:rsid w:val="00522CC8"/>
    <w:rsid w:val="005243B5"/>
    <w:rsid w:val="00531E23"/>
    <w:rsid w:val="00533995"/>
    <w:rsid w:val="005352A4"/>
    <w:rsid w:val="00537437"/>
    <w:rsid w:val="00547BB1"/>
    <w:rsid w:val="00550630"/>
    <w:rsid w:val="005557B7"/>
    <w:rsid w:val="00555F22"/>
    <w:rsid w:val="00563086"/>
    <w:rsid w:val="0056452D"/>
    <w:rsid w:val="00565676"/>
    <w:rsid w:val="00565896"/>
    <w:rsid w:val="00572DB6"/>
    <w:rsid w:val="00583958"/>
    <w:rsid w:val="005863CC"/>
    <w:rsid w:val="00593C74"/>
    <w:rsid w:val="0059787C"/>
    <w:rsid w:val="005A46D7"/>
    <w:rsid w:val="005B02B8"/>
    <w:rsid w:val="005B2B5D"/>
    <w:rsid w:val="005B57EF"/>
    <w:rsid w:val="005C355A"/>
    <w:rsid w:val="005D0E39"/>
    <w:rsid w:val="005E2856"/>
    <w:rsid w:val="005E5788"/>
    <w:rsid w:val="005F6488"/>
    <w:rsid w:val="005F685C"/>
    <w:rsid w:val="0060035D"/>
    <w:rsid w:val="006013A5"/>
    <w:rsid w:val="006173DE"/>
    <w:rsid w:val="00622F0B"/>
    <w:rsid w:val="00625201"/>
    <w:rsid w:val="006253BE"/>
    <w:rsid w:val="00626A0A"/>
    <w:rsid w:val="00636458"/>
    <w:rsid w:val="00641D80"/>
    <w:rsid w:val="00642C3F"/>
    <w:rsid w:val="00653F48"/>
    <w:rsid w:val="00655D97"/>
    <w:rsid w:val="00657DB3"/>
    <w:rsid w:val="00660B3A"/>
    <w:rsid w:val="00662453"/>
    <w:rsid w:val="006663B2"/>
    <w:rsid w:val="00672C9D"/>
    <w:rsid w:val="006735DF"/>
    <w:rsid w:val="006774F1"/>
    <w:rsid w:val="0068543B"/>
    <w:rsid w:val="00697A16"/>
    <w:rsid w:val="006A3E3E"/>
    <w:rsid w:val="006A5FC2"/>
    <w:rsid w:val="006B139E"/>
    <w:rsid w:val="006B6F90"/>
    <w:rsid w:val="006C433B"/>
    <w:rsid w:val="006D36FD"/>
    <w:rsid w:val="006D51A5"/>
    <w:rsid w:val="006E1557"/>
    <w:rsid w:val="006E5D23"/>
    <w:rsid w:val="006E7956"/>
    <w:rsid w:val="006E7C3F"/>
    <w:rsid w:val="006E7FF5"/>
    <w:rsid w:val="00700F9B"/>
    <w:rsid w:val="00702356"/>
    <w:rsid w:val="007030A0"/>
    <w:rsid w:val="00706176"/>
    <w:rsid w:val="00721A03"/>
    <w:rsid w:val="007226D8"/>
    <w:rsid w:val="00722B05"/>
    <w:rsid w:val="007322E6"/>
    <w:rsid w:val="007323E6"/>
    <w:rsid w:val="00750064"/>
    <w:rsid w:val="0075634C"/>
    <w:rsid w:val="00762E1E"/>
    <w:rsid w:val="00763B8C"/>
    <w:rsid w:val="00785A79"/>
    <w:rsid w:val="00792221"/>
    <w:rsid w:val="007944C4"/>
    <w:rsid w:val="00796439"/>
    <w:rsid w:val="007B09EC"/>
    <w:rsid w:val="007B3387"/>
    <w:rsid w:val="007B5514"/>
    <w:rsid w:val="007C0BEB"/>
    <w:rsid w:val="007C1BEE"/>
    <w:rsid w:val="007C5E20"/>
    <w:rsid w:val="007E203C"/>
    <w:rsid w:val="007F4DC9"/>
    <w:rsid w:val="007F4FDB"/>
    <w:rsid w:val="00800DCC"/>
    <w:rsid w:val="00806F85"/>
    <w:rsid w:val="008146EC"/>
    <w:rsid w:val="00815C66"/>
    <w:rsid w:val="0084102F"/>
    <w:rsid w:val="00843191"/>
    <w:rsid w:val="00844D3B"/>
    <w:rsid w:val="00851A15"/>
    <w:rsid w:val="00855CF1"/>
    <w:rsid w:val="00860F5C"/>
    <w:rsid w:val="00865E0A"/>
    <w:rsid w:val="0086796D"/>
    <w:rsid w:val="00873EF7"/>
    <w:rsid w:val="008759EB"/>
    <w:rsid w:val="0087614A"/>
    <w:rsid w:val="00881498"/>
    <w:rsid w:val="008832D1"/>
    <w:rsid w:val="00885922"/>
    <w:rsid w:val="008900F5"/>
    <w:rsid w:val="008A4EB4"/>
    <w:rsid w:val="008A5848"/>
    <w:rsid w:val="008B00C3"/>
    <w:rsid w:val="008B1D5B"/>
    <w:rsid w:val="008C1E44"/>
    <w:rsid w:val="008C7D47"/>
    <w:rsid w:val="008D5D63"/>
    <w:rsid w:val="008E7FF1"/>
    <w:rsid w:val="008F61A6"/>
    <w:rsid w:val="00903010"/>
    <w:rsid w:val="00905853"/>
    <w:rsid w:val="00906185"/>
    <w:rsid w:val="00913F5C"/>
    <w:rsid w:val="00920BAE"/>
    <w:rsid w:val="00923462"/>
    <w:rsid w:val="0093779D"/>
    <w:rsid w:val="00960C35"/>
    <w:rsid w:val="0096450E"/>
    <w:rsid w:val="00974388"/>
    <w:rsid w:val="00975C88"/>
    <w:rsid w:val="00983BF9"/>
    <w:rsid w:val="0098454E"/>
    <w:rsid w:val="0098694A"/>
    <w:rsid w:val="009877AF"/>
    <w:rsid w:val="00993BC5"/>
    <w:rsid w:val="00994B9A"/>
    <w:rsid w:val="00994EA8"/>
    <w:rsid w:val="0099641A"/>
    <w:rsid w:val="009A19E8"/>
    <w:rsid w:val="009A4F23"/>
    <w:rsid w:val="009B7175"/>
    <w:rsid w:val="009B777E"/>
    <w:rsid w:val="009C14A9"/>
    <w:rsid w:val="009C26C7"/>
    <w:rsid w:val="009C5750"/>
    <w:rsid w:val="009D19E7"/>
    <w:rsid w:val="009D24C7"/>
    <w:rsid w:val="009D7D56"/>
    <w:rsid w:val="00A0501E"/>
    <w:rsid w:val="00A075F8"/>
    <w:rsid w:val="00A14841"/>
    <w:rsid w:val="00A17848"/>
    <w:rsid w:val="00A26857"/>
    <w:rsid w:val="00A3138E"/>
    <w:rsid w:val="00A31761"/>
    <w:rsid w:val="00A42B58"/>
    <w:rsid w:val="00A47975"/>
    <w:rsid w:val="00A51588"/>
    <w:rsid w:val="00A5364C"/>
    <w:rsid w:val="00A61154"/>
    <w:rsid w:val="00A623BC"/>
    <w:rsid w:val="00A73163"/>
    <w:rsid w:val="00A73C20"/>
    <w:rsid w:val="00A76964"/>
    <w:rsid w:val="00A816AE"/>
    <w:rsid w:val="00A82CBF"/>
    <w:rsid w:val="00A91957"/>
    <w:rsid w:val="00A92DF6"/>
    <w:rsid w:val="00A93602"/>
    <w:rsid w:val="00A95BDB"/>
    <w:rsid w:val="00A95E84"/>
    <w:rsid w:val="00A96992"/>
    <w:rsid w:val="00A97E55"/>
    <w:rsid w:val="00AC4B91"/>
    <w:rsid w:val="00AE4603"/>
    <w:rsid w:val="00AE5ACE"/>
    <w:rsid w:val="00AE6CDC"/>
    <w:rsid w:val="00AF1BAE"/>
    <w:rsid w:val="00AF3A48"/>
    <w:rsid w:val="00AF71E0"/>
    <w:rsid w:val="00AF72B8"/>
    <w:rsid w:val="00B01DC7"/>
    <w:rsid w:val="00B0392A"/>
    <w:rsid w:val="00B05BCD"/>
    <w:rsid w:val="00B17AB3"/>
    <w:rsid w:val="00B242BB"/>
    <w:rsid w:val="00B34F63"/>
    <w:rsid w:val="00B37D25"/>
    <w:rsid w:val="00B40CEE"/>
    <w:rsid w:val="00B42275"/>
    <w:rsid w:val="00B42F82"/>
    <w:rsid w:val="00B44502"/>
    <w:rsid w:val="00B47C9E"/>
    <w:rsid w:val="00B567E5"/>
    <w:rsid w:val="00B63D7B"/>
    <w:rsid w:val="00B650CF"/>
    <w:rsid w:val="00B66F66"/>
    <w:rsid w:val="00B7373A"/>
    <w:rsid w:val="00B7455B"/>
    <w:rsid w:val="00B82DE0"/>
    <w:rsid w:val="00B85677"/>
    <w:rsid w:val="00B85685"/>
    <w:rsid w:val="00B91CA0"/>
    <w:rsid w:val="00B9761B"/>
    <w:rsid w:val="00BA3237"/>
    <w:rsid w:val="00BA42E1"/>
    <w:rsid w:val="00BB2920"/>
    <w:rsid w:val="00BC0133"/>
    <w:rsid w:val="00BC231F"/>
    <w:rsid w:val="00BC2426"/>
    <w:rsid w:val="00BC53DE"/>
    <w:rsid w:val="00BC69BE"/>
    <w:rsid w:val="00BC6A4A"/>
    <w:rsid w:val="00BD14D9"/>
    <w:rsid w:val="00BD2219"/>
    <w:rsid w:val="00BD2963"/>
    <w:rsid w:val="00BE33B3"/>
    <w:rsid w:val="00BE7006"/>
    <w:rsid w:val="00BE71C3"/>
    <w:rsid w:val="00BF0BCF"/>
    <w:rsid w:val="00BF0CFA"/>
    <w:rsid w:val="00BF20A3"/>
    <w:rsid w:val="00BF403F"/>
    <w:rsid w:val="00C11AE5"/>
    <w:rsid w:val="00C2190A"/>
    <w:rsid w:val="00C22022"/>
    <w:rsid w:val="00C237E2"/>
    <w:rsid w:val="00C45896"/>
    <w:rsid w:val="00C51EF7"/>
    <w:rsid w:val="00C76855"/>
    <w:rsid w:val="00C7766B"/>
    <w:rsid w:val="00C81E1A"/>
    <w:rsid w:val="00C82B4B"/>
    <w:rsid w:val="00C84138"/>
    <w:rsid w:val="00C909EC"/>
    <w:rsid w:val="00C9627C"/>
    <w:rsid w:val="00C9739E"/>
    <w:rsid w:val="00C97678"/>
    <w:rsid w:val="00CA0040"/>
    <w:rsid w:val="00CA773E"/>
    <w:rsid w:val="00CB626F"/>
    <w:rsid w:val="00CC51D7"/>
    <w:rsid w:val="00CE7843"/>
    <w:rsid w:val="00CF389A"/>
    <w:rsid w:val="00D0210F"/>
    <w:rsid w:val="00D0216E"/>
    <w:rsid w:val="00D057D5"/>
    <w:rsid w:val="00D06BB0"/>
    <w:rsid w:val="00D11E90"/>
    <w:rsid w:val="00D2266C"/>
    <w:rsid w:val="00D3167C"/>
    <w:rsid w:val="00D36589"/>
    <w:rsid w:val="00D37404"/>
    <w:rsid w:val="00D46187"/>
    <w:rsid w:val="00D57604"/>
    <w:rsid w:val="00D57FF5"/>
    <w:rsid w:val="00D676EF"/>
    <w:rsid w:val="00D711C2"/>
    <w:rsid w:val="00D765BA"/>
    <w:rsid w:val="00D90064"/>
    <w:rsid w:val="00D90C13"/>
    <w:rsid w:val="00D914FD"/>
    <w:rsid w:val="00D9159D"/>
    <w:rsid w:val="00D91AAE"/>
    <w:rsid w:val="00D956F0"/>
    <w:rsid w:val="00DA1447"/>
    <w:rsid w:val="00DA163D"/>
    <w:rsid w:val="00DA47F6"/>
    <w:rsid w:val="00DA5357"/>
    <w:rsid w:val="00DB0336"/>
    <w:rsid w:val="00DD74F0"/>
    <w:rsid w:val="00DE0C0F"/>
    <w:rsid w:val="00DE49D6"/>
    <w:rsid w:val="00DF1699"/>
    <w:rsid w:val="00E025D0"/>
    <w:rsid w:val="00E02C6F"/>
    <w:rsid w:val="00E056D9"/>
    <w:rsid w:val="00E27339"/>
    <w:rsid w:val="00E31CC1"/>
    <w:rsid w:val="00E33BB2"/>
    <w:rsid w:val="00E4313F"/>
    <w:rsid w:val="00E43AFA"/>
    <w:rsid w:val="00E5088A"/>
    <w:rsid w:val="00E510E9"/>
    <w:rsid w:val="00E53602"/>
    <w:rsid w:val="00E564AE"/>
    <w:rsid w:val="00E57BD5"/>
    <w:rsid w:val="00E65EC6"/>
    <w:rsid w:val="00E75678"/>
    <w:rsid w:val="00E824E1"/>
    <w:rsid w:val="00E8659B"/>
    <w:rsid w:val="00E91DA6"/>
    <w:rsid w:val="00E933FA"/>
    <w:rsid w:val="00E953D1"/>
    <w:rsid w:val="00EA1041"/>
    <w:rsid w:val="00EB09F6"/>
    <w:rsid w:val="00EB2A27"/>
    <w:rsid w:val="00EC425D"/>
    <w:rsid w:val="00EC55E8"/>
    <w:rsid w:val="00ED24BE"/>
    <w:rsid w:val="00ED5BF6"/>
    <w:rsid w:val="00ED74A6"/>
    <w:rsid w:val="00EE1E03"/>
    <w:rsid w:val="00EE3D56"/>
    <w:rsid w:val="00EF3C7A"/>
    <w:rsid w:val="00F03FDB"/>
    <w:rsid w:val="00F05769"/>
    <w:rsid w:val="00F10E5B"/>
    <w:rsid w:val="00F111B7"/>
    <w:rsid w:val="00F14F61"/>
    <w:rsid w:val="00F22CB9"/>
    <w:rsid w:val="00F26B5C"/>
    <w:rsid w:val="00F26BD7"/>
    <w:rsid w:val="00F3702D"/>
    <w:rsid w:val="00F440FE"/>
    <w:rsid w:val="00F44304"/>
    <w:rsid w:val="00F53442"/>
    <w:rsid w:val="00F61C4F"/>
    <w:rsid w:val="00F66AC5"/>
    <w:rsid w:val="00F74DB7"/>
    <w:rsid w:val="00F815A7"/>
    <w:rsid w:val="00F9011C"/>
    <w:rsid w:val="00F9084B"/>
    <w:rsid w:val="00F96CC6"/>
    <w:rsid w:val="00FB0EA3"/>
    <w:rsid w:val="00FC603C"/>
    <w:rsid w:val="00FE2CA9"/>
    <w:rsid w:val="00FF04C7"/>
    <w:rsid w:val="00FF70C8"/>
    <w:rsid w:val="4AA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頁首 字元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標題 2 字元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nkcb">
    <w:name w:val="n_k_cb"/>
    <w:basedOn w:val="a0"/>
  </w:style>
  <w:style w:type="character" w:customStyle="1" w:styleId="a4">
    <w:name w:val="註解方塊文字 字元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頁首 字元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標題 2 字元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nkcb">
    <w:name w:val="n_k_cb"/>
    <w:basedOn w:val="a0"/>
  </w:style>
  <w:style w:type="character" w:customStyle="1" w:styleId="a4">
    <w:name w:val="註解方塊文字 字元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9F4BC-EAA0-4309-9F90-E8278EE3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1506</Characters>
  <Application>Microsoft Office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2020-03-10T02:22:00Z</dcterms:created>
  <dcterms:modified xsi:type="dcterms:W3CDTF">2020-03-10T02:22:00Z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